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E407" w14:textId="77777777" w:rsidR="000516AB" w:rsidRPr="007E588F" w:rsidRDefault="000516AB" w:rsidP="00090F34">
      <w:pPr>
        <w:autoSpaceDE w:val="0"/>
        <w:autoSpaceDN w:val="0"/>
        <w:adjustRightInd w:val="0"/>
        <w:rPr>
          <w:rFonts w:asciiTheme="minorHAnsi" w:hAnsiTheme="minorHAnsi" w:cs="Arial"/>
          <w:color w:val="1C1C1C"/>
          <w:sz w:val="24"/>
          <w:lang w:val="en-US"/>
        </w:rPr>
      </w:pPr>
    </w:p>
    <w:p w14:paraId="6BFA1E53" w14:textId="77777777" w:rsidR="00D1724E" w:rsidRDefault="00D1724E" w:rsidP="002A608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b/>
          <w:color w:val="006FC0"/>
          <w:sz w:val="24"/>
        </w:rPr>
      </w:pPr>
    </w:p>
    <w:p w14:paraId="76C4BBD1" w14:textId="10DF923E" w:rsidR="00331252" w:rsidRDefault="00995682" w:rsidP="002A608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b/>
          <w:color w:val="006FC0"/>
          <w:sz w:val="24"/>
        </w:rPr>
      </w:pPr>
      <w:r>
        <w:rPr>
          <w:rFonts w:asciiTheme="minorHAnsi" w:eastAsia="Avenir" w:hAnsiTheme="minorHAnsi" w:cs="Avenir"/>
          <w:b/>
          <w:color w:val="006FC0"/>
          <w:sz w:val="24"/>
        </w:rPr>
        <w:t>Accompagnant des élèves en situation de handicap</w:t>
      </w:r>
    </w:p>
    <w:p w14:paraId="13365138" w14:textId="77777777" w:rsidR="00331252" w:rsidRDefault="00331252" w:rsidP="002A608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b/>
          <w:color w:val="006FC0"/>
          <w:sz w:val="24"/>
        </w:rPr>
      </w:pPr>
    </w:p>
    <w:p w14:paraId="11F56FAD" w14:textId="77777777" w:rsidR="007B69EA" w:rsidRDefault="007B69EA" w:rsidP="007B69EA">
      <w:pPr>
        <w:rPr>
          <w:rFonts w:asciiTheme="minorHAnsi" w:hAnsiTheme="minorHAnsi"/>
          <w:b/>
          <w:color w:val="00B0F0"/>
        </w:rPr>
      </w:pPr>
      <w:r>
        <w:rPr>
          <w:rFonts w:asciiTheme="minorHAnsi" w:hAnsiTheme="minorHAnsi"/>
          <w:b/>
          <w:color w:val="00B0F0"/>
        </w:rPr>
        <w:t xml:space="preserve">L’établissement : </w:t>
      </w:r>
    </w:p>
    <w:p w14:paraId="0FC9ECCF" w14:textId="77777777" w:rsidR="007B69EA" w:rsidRPr="004400D0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</w:p>
    <w:p w14:paraId="508E7413" w14:textId="77777777" w:rsidR="007B69EA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  <w:r w:rsidRPr="004400D0">
        <w:rPr>
          <w:rFonts w:asciiTheme="minorHAnsi" w:eastAsia="Avenir" w:hAnsiTheme="minorHAnsi" w:cs="Avenir"/>
          <w:sz w:val="20"/>
          <w:szCs w:val="20"/>
        </w:rPr>
        <w:t xml:space="preserve">Le LFKL appartient au réseau des lycées français de l’AEFE. Ce système éducatif permet aux étudiants scolarisés dans l’établissement de suivre un cursus au travers </w:t>
      </w:r>
      <w:r w:rsidRPr="006B197F">
        <w:rPr>
          <w:rFonts w:asciiTheme="minorHAnsi" w:eastAsia="Avenir" w:hAnsiTheme="minorHAnsi" w:cs="Avenir"/>
          <w:sz w:val="20"/>
          <w:szCs w:val="20"/>
        </w:rPr>
        <w:t>de 139 autres pays, dans 522 établissements.</w:t>
      </w:r>
    </w:p>
    <w:p w14:paraId="0407E38F" w14:textId="77777777" w:rsidR="007B69EA" w:rsidRPr="004400D0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</w:p>
    <w:p w14:paraId="3DB19295" w14:textId="77777777" w:rsidR="007B69EA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  <w:r w:rsidRPr="004400D0">
        <w:rPr>
          <w:rFonts w:asciiTheme="minorHAnsi" w:eastAsia="Avenir" w:hAnsiTheme="minorHAnsi" w:cs="Avenir"/>
          <w:sz w:val="20"/>
          <w:szCs w:val="20"/>
        </w:rPr>
        <w:t>Ouvert en 1962, le Lycée Français de Kuala Lumpur (LFKL) est un établissement à but non lucratif, homologué par le ministère de l’Éducation nationale française et conventionné avec l’AEFE.</w:t>
      </w:r>
    </w:p>
    <w:p w14:paraId="6051295B" w14:textId="77777777" w:rsidR="007B69EA" w:rsidRPr="004400D0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</w:p>
    <w:p w14:paraId="24AC6FFC" w14:textId="77777777" w:rsidR="007B69EA" w:rsidRPr="00BB0FBE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  <w:r w:rsidRPr="00BB0FBE">
        <w:rPr>
          <w:rFonts w:asciiTheme="minorHAnsi" w:eastAsia="Avenir" w:hAnsiTheme="minorHAnsi" w:cs="Avenir"/>
          <w:sz w:val="20"/>
          <w:szCs w:val="20"/>
        </w:rPr>
        <w:t>Le LFKL, comme la plupart des écoles françaises à l’étranger, est un établissement à gestion privée, géré par différentes instances décisionnelles et consultatives.</w:t>
      </w:r>
    </w:p>
    <w:p w14:paraId="0650EDEB" w14:textId="77777777" w:rsidR="007B69EA" w:rsidRPr="00BB0FBE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  <w:r w:rsidRPr="00BB0FBE">
        <w:rPr>
          <w:rFonts w:asciiTheme="minorHAnsi" w:eastAsia="Avenir" w:hAnsiTheme="minorHAnsi" w:cs="Avenir"/>
          <w:sz w:val="20"/>
          <w:szCs w:val="20"/>
        </w:rPr>
        <w:t xml:space="preserve">Le LFKL </w:t>
      </w:r>
      <w:proofErr w:type="spellStart"/>
      <w:r w:rsidRPr="00BB0FBE">
        <w:rPr>
          <w:rFonts w:asciiTheme="minorHAnsi" w:eastAsia="Avenir" w:hAnsiTheme="minorHAnsi" w:cs="Avenir"/>
          <w:sz w:val="20"/>
          <w:szCs w:val="20"/>
        </w:rPr>
        <w:t>Bhd</w:t>
      </w:r>
      <w:proofErr w:type="spellEnd"/>
      <w:r w:rsidRPr="00BB0FBE">
        <w:rPr>
          <w:rFonts w:asciiTheme="minorHAnsi" w:eastAsia="Avenir" w:hAnsiTheme="minorHAnsi" w:cs="Avenir"/>
          <w:sz w:val="20"/>
          <w:szCs w:val="20"/>
        </w:rPr>
        <w:t xml:space="preserve">. </w:t>
      </w:r>
      <w:proofErr w:type="gramStart"/>
      <w:r>
        <w:rPr>
          <w:rFonts w:asciiTheme="minorHAnsi" w:eastAsia="Avenir" w:hAnsiTheme="minorHAnsi" w:cs="Avenir"/>
          <w:sz w:val="20"/>
          <w:szCs w:val="20"/>
        </w:rPr>
        <w:t>en</w:t>
      </w:r>
      <w:proofErr w:type="gramEnd"/>
      <w:r>
        <w:rPr>
          <w:rFonts w:asciiTheme="minorHAnsi" w:eastAsia="Avenir" w:hAnsiTheme="minorHAnsi" w:cs="Avenir"/>
          <w:sz w:val="20"/>
          <w:szCs w:val="20"/>
        </w:rPr>
        <w:t xml:space="preserve"> tant que </w:t>
      </w:r>
      <w:r w:rsidRPr="00BB0FBE">
        <w:rPr>
          <w:rFonts w:asciiTheme="minorHAnsi" w:eastAsia="Avenir" w:hAnsiTheme="minorHAnsi" w:cs="Avenir"/>
          <w:sz w:val="20"/>
          <w:szCs w:val="20"/>
        </w:rPr>
        <w:t>société de droit malaisien, est géré par un conseil d’administration</w:t>
      </w:r>
      <w:r w:rsidRPr="004400D0">
        <w:rPr>
          <w:rFonts w:asciiTheme="minorHAnsi" w:eastAsia="Avenir" w:hAnsiTheme="minorHAnsi" w:cs="Avenir"/>
          <w:sz w:val="20"/>
          <w:szCs w:val="20"/>
        </w:rPr>
        <w:t xml:space="preserve"> composé de parents élus.</w:t>
      </w:r>
    </w:p>
    <w:p w14:paraId="69C3FBE7" w14:textId="77777777" w:rsidR="007B69EA" w:rsidRPr="004400D0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sz w:val="20"/>
          <w:szCs w:val="20"/>
        </w:rPr>
      </w:pPr>
    </w:p>
    <w:p w14:paraId="1EA3BB37" w14:textId="77777777" w:rsidR="007B69EA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jc w:val="left"/>
        <w:rPr>
          <w:rFonts w:asciiTheme="minorHAnsi" w:eastAsia="Avenir" w:hAnsiTheme="minorHAnsi" w:cs="Avenir"/>
          <w:sz w:val="20"/>
          <w:szCs w:val="20"/>
        </w:rPr>
      </w:pPr>
      <w:r w:rsidRPr="004400D0">
        <w:rPr>
          <w:rFonts w:asciiTheme="minorHAnsi" w:eastAsia="Avenir" w:hAnsiTheme="minorHAnsi" w:cs="Avenir"/>
          <w:sz w:val="20"/>
          <w:szCs w:val="20"/>
        </w:rPr>
        <w:t>Reconnu pour son plurilinguisme, le LFKL prend en compte la diversité de ses élèves et propose un cursus adapté tout</w:t>
      </w:r>
      <w:r>
        <w:rPr>
          <w:rFonts w:asciiTheme="minorHAnsi" w:eastAsia="Avenir" w:hAnsiTheme="minorHAnsi" w:cs="Avenir"/>
          <w:sz w:val="20"/>
          <w:szCs w:val="20"/>
        </w:rPr>
        <w:t xml:space="preserve"> </w:t>
      </w:r>
      <w:r w:rsidRPr="004400D0">
        <w:rPr>
          <w:rFonts w:asciiTheme="minorHAnsi" w:eastAsia="Avenir" w:hAnsiTheme="minorHAnsi" w:cs="Avenir"/>
          <w:sz w:val="20"/>
          <w:szCs w:val="20"/>
        </w:rPr>
        <w:t>au long de leur scolarité.</w:t>
      </w:r>
      <w:r w:rsidRPr="004400D0">
        <w:rPr>
          <w:rFonts w:asciiTheme="minorHAnsi" w:eastAsia="Avenir" w:hAnsiTheme="minorHAnsi" w:cs="Avenir"/>
          <w:sz w:val="20"/>
          <w:szCs w:val="20"/>
        </w:rPr>
        <w:br/>
        <w:t>Des langues étrangères sont enseignées dès la maternelle par groupe de niveau via des activités éducatives</w:t>
      </w:r>
      <w:r>
        <w:rPr>
          <w:rFonts w:asciiTheme="minorHAnsi" w:eastAsia="Avenir" w:hAnsiTheme="minorHAnsi" w:cs="Avenir"/>
          <w:sz w:val="20"/>
          <w:szCs w:val="20"/>
        </w:rPr>
        <w:t>.</w:t>
      </w:r>
    </w:p>
    <w:p w14:paraId="0A51EED9" w14:textId="77777777" w:rsidR="007B69EA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jc w:val="left"/>
        <w:rPr>
          <w:rFonts w:asciiTheme="minorHAnsi" w:eastAsia="Avenir" w:hAnsiTheme="minorHAnsi" w:cs="Avenir"/>
          <w:sz w:val="20"/>
          <w:szCs w:val="20"/>
        </w:rPr>
      </w:pPr>
    </w:p>
    <w:p w14:paraId="0444A159" w14:textId="77777777" w:rsidR="007B69EA" w:rsidRPr="004400D0" w:rsidRDefault="007B69EA" w:rsidP="007B69EA">
      <w:pPr>
        <w:pBdr>
          <w:top w:val="nil"/>
          <w:left w:val="nil"/>
          <w:bottom w:val="nil"/>
          <w:right w:val="nil"/>
          <w:between w:val="nil"/>
        </w:pBdr>
        <w:ind w:left="-450" w:right="-585"/>
        <w:jc w:val="left"/>
        <w:rPr>
          <w:rFonts w:asciiTheme="minorHAnsi" w:eastAsia="Avenir" w:hAnsiTheme="minorHAnsi" w:cs="Avenir"/>
          <w:sz w:val="20"/>
          <w:szCs w:val="20"/>
        </w:rPr>
      </w:pPr>
      <w:r>
        <w:rPr>
          <w:rFonts w:asciiTheme="minorHAnsi" w:eastAsia="Avenir" w:hAnsiTheme="minorHAnsi" w:cs="Avenir"/>
          <w:sz w:val="20"/>
          <w:szCs w:val="20"/>
        </w:rPr>
        <w:t>A la rentrée 2023 le LFKL accueillera dans ses locaux les élèves de la DSKL, école allemande de Kuala Lumpur.</w:t>
      </w:r>
    </w:p>
    <w:p w14:paraId="5ABFFA62" w14:textId="77777777" w:rsidR="007B69EA" w:rsidRPr="007E588F" w:rsidRDefault="007B69EA" w:rsidP="002A608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b/>
          <w:color w:val="006FC0"/>
          <w:sz w:val="24"/>
        </w:rPr>
      </w:pPr>
    </w:p>
    <w:p w14:paraId="70E863C4" w14:textId="2AF5FD33" w:rsidR="002A6083" w:rsidRDefault="002A6083" w:rsidP="002A608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Theme="minorHAnsi" w:eastAsia="Avenir" w:hAnsiTheme="minorHAnsi" w:cs="Avenir"/>
          <w:b/>
          <w:color w:val="006FC0"/>
          <w:sz w:val="24"/>
        </w:rPr>
      </w:pPr>
    </w:p>
    <w:p w14:paraId="76AD78D2" w14:textId="0A726958" w:rsidR="00552A23" w:rsidRDefault="004876B5" w:rsidP="004876B5">
      <w:pPr>
        <w:rPr>
          <w:rFonts w:asciiTheme="minorHAnsi" w:hAnsiTheme="minorHAnsi"/>
          <w:b/>
          <w:color w:val="00B0F0"/>
        </w:rPr>
      </w:pPr>
      <w:r>
        <w:rPr>
          <w:rFonts w:asciiTheme="minorHAnsi" w:hAnsiTheme="minorHAnsi"/>
          <w:b/>
          <w:color w:val="00B0F0"/>
        </w:rPr>
        <w:t>Description du poste</w:t>
      </w:r>
    </w:p>
    <w:p w14:paraId="62401807" w14:textId="4FE6B42F" w:rsidR="00552A23" w:rsidRDefault="00552A23" w:rsidP="004876B5">
      <w:pPr>
        <w:rPr>
          <w:rFonts w:asciiTheme="minorHAnsi" w:hAnsiTheme="minorHAnsi"/>
          <w:b/>
          <w:color w:val="00B0F0"/>
        </w:rPr>
      </w:pPr>
    </w:p>
    <w:p w14:paraId="300470C5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b/>
          <w:bCs/>
          <w:sz w:val="20"/>
          <w:szCs w:val="20"/>
        </w:rPr>
      </w:pPr>
      <w:r w:rsidRPr="00B518A5">
        <w:rPr>
          <w:rFonts w:asciiTheme="minorHAnsi" w:eastAsia="Avenir" w:hAnsiTheme="minorHAnsi" w:cstheme="minorHAnsi"/>
          <w:b/>
          <w:bCs/>
          <w:sz w:val="20"/>
          <w:szCs w:val="20"/>
        </w:rPr>
        <w:t>Collaborer</w:t>
      </w:r>
    </w:p>
    <w:p w14:paraId="3566F422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49B08987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L’AESH est membre à part entière de la communauté éducative</w:t>
      </w:r>
    </w:p>
    <w:p w14:paraId="1498DD55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476FBED3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Coopération et Participation à la mise en œuvre du Projet de scolarisation</w:t>
      </w:r>
    </w:p>
    <w:p w14:paraId="24F8804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Sous contrôle des enseignants, </w:t>
      </w:r>
      <w:proofErr w:type="gramStart"/>
      <w:r w:rsidRPr="00B518A5">
        <w:rPr>
          <w:rFonts w:asciiTheme="minorHAnsi" w:eastAsia="Avenir" w:hAnsiTheme="minorHAnsi" w:cstheme="minorHAnsi"/>
          <w:sz w:val="20"/>
          <w:szCs w:val="20"/>
        </w:rPr>
        <w:t>l’ AESH</w:t>
      </w:r>
      <w:proofErr w:type="gramEnd"/>
      <w:r w:rsidRPr="00B518A5">
        <w:rPr>
          <w:rFonts w:asciiTheme="minorHAnsi" w:eastAsia="Avenir" w:hAnsiTheme="minorHAnsi" w:cstheme="minorHAnsi"/>
          <w:sz w:val="20"/>
          <w:szCs w:val="20"/>
        </w:rPr>
        <w:t xml:space="preserve"> a vocation à favoriser l’autonomie de l’élève, sans se substituer à lui, sauf lorsque c’est nécessaire.</w:t>
      </w:r>
    </w:p>
    <w:p w14:paraId="6C5E7657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7EEED12D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Conditions d’une bonne collaboration AESH/ Enseignant</w:t>
      </w:r>
    </w:p>
    <w:p w14:paraId="2ADBA901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Connaître les rôles et missions de chacun.</w:t>
      </w:r>
    </w:p>
    <w:p w14:paraId="43D1272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Apprendre à se connaître.</w:t>
      </w:r>
    </w:p>
    <w:p w14:paraId="11C0CD79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Régler les questions de responsabilité et d’autorité dans la classe.</w:t>
      </w:r>
    </w:p>
    <w:p w14:paraId="428F16AC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Placer le projet de l’élève au centre des pratiques de chacun.</w:t>
      </w:r>
    </w:p>
    <w:p w14:paraId="00AEC7E7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Reconnaître l’enseignant comme garant du contrat didactique.</w:t>
      </w:r>
    </w:p>
    <w:p w14:paraId="0A5578F1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Échanger sur des temps formels et informels.</w:t>
      </w:r>
    </w:p>
    <w:p w14:paraId="77C57742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Mettre en place des outils d’observation et de liaison AESH/Enseignant.</w:t>
      </w:r>
    </w:p>
    <w:p w14:paraId="720E3175" w14:textId="3359E2E5" w:rsid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Définir les modalités de fonctionnement dans le binôme enseignant/AESH.</w:t>
      </w:r>
    </w:p>
    <w:p w14:paraId="1A624123" w14:textId="77777777" w:rsidR="005A0920" w:rsidRPr="00B518A5" w:rsidRDefault="005A0920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0F4E85B8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Collaborer avec la famille </w:t>
      </w:r>
    </w:p>
    <w:p w14:paraId="526C8C28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Échange et co-construction autour du projet de vie de l’enfant.</w:t>
      </w:r>
    </w:p>
    <w:p w14:paraId="0A01448D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Dans le cadre du contrat à l’étranger, la famille est dans la majeure partie des cas, l’employeur.</w:t>
      </w:r>
    </w:p>
    <w:p w14:paraId="6DAF91FD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03807CA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Collaborer avec différents partenaires extérieurs à l’école</w:t>
      </w:r>
    </w:p>
    <w:p w14:paraId="733B5302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Autres intervenants dans le cadre du Parcours : thérapeutes, rééducateurs, ...</w:t>
      </w:r>
    </w:p>
    <w:p w14:paraId="45EC57F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30999A56" w14:textId="77777777" w:rsidR="00D1724E" w:rsidRDefault="00D1724E" w:rsidP="00B518A5">
      <w:pPr>
        <w:ind w:left="-450" w:right="-585"/>
        <w:rPr>
          <w:rFonts w:asciiTheme="minorHAnsi" w:eastAsia="Avenir" w:hAnsiTheme="minorHAnsi" w:cstheme="minorHAnsi"/>
          <w:b/>
          <w:bCs/>
          <w:sz w:val="20"/>
          <w:szCs w:val="20"/>
        </w:rPr>
      </w:pPr>
    </w:p>
    <w:p w14:paraId="372E938E" w14:textId="77777777" w:rsidR="00D1724E" w:rsidRDefault="00D1724E" w:rsidP="00B518A5">
      <w:pPr>
        <w:ind w:left="-450" w:right="-585"/>
        <w:rPr>
          <w:rFonts w:asciiTheme="minorHAnsi" w:eastAsia="Avenir" w:hAnsiTheme="minorHAnsi" w:cstheme="minorHAnsi"/>
          <w:b/>
          <w:bCs/>
          <w:sz w:val="20"/>
          <w:szCs w:val="20"/>
        </w:rPr>
      </w:pPr>
    </w:p>
    <w:p w14:paraId="16F81386" w14:textId="0FC2972F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b/>
          <w:bCs/>
          <w:sz w:val="20"/>
          <w:szCs w:val="20"/>
        </w:rPr>
      </w:pPr>
      <w:r w:rsidRPr="00B518A5">
        <w:rPr>
          <w:rFonts w:asciiTheme="minorHAnsi" w:eastAsia="Avenir" w:hAnsiTheme="minorHAnsi" w:cstheme="minorHAnsi"/>
          <w:b/>
          <w:bCs/>
          <w:sz w:val="20"/>
          <w:szCs w:val="20"/>
        </w:rPr>
        <w:t>Accompagner</w:t>
      </w:r>
    </w:p>
    <w:p w14:paraId="4611BF44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Favoriser la conquête de l’autonomie</w:t>
      </w:r>
    </w:p>
    <w:p w14:paraId="31E36766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Observer / Écouter / Échanger / Proposer</w:t>
      </w:r>
    </w:p>
    <w:p w14:paraId="086C42F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Ne pas faire à la place : savoir se mettre en retrait.</w:t>
      </w:r>
    </w:p>
    <w:p w14:paraId="3B718DC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Laisser l’élève se confronter aux difficultés en le sécurisant.</w:t>
      </w:r>
    </w:p>
    <w:p w14:paraId="0E596E41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17E76E5C" w14:textId="3A5A0BA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Se</w:t>
      </w:r>
      <w:r>
        <w:rPr>
          <w:rFonts w:asciiTheme="minorHAnsi" w:eastAsia="Avenir" w:hAnsiTheme="minorHAnsi" w:cstheme="minorHAnsi"/>
          <w:sz w:val="20"/>
          <w:szCs w:val="20"/>
        </w:rPr>
        <w:t>l</w:t>
      </w: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on les besoins de l’élève l’AESH pourra intervenir dans les domaines suivants : </w:t>
      </w:r>
    </w:p>
    <w:p w14:paraId="2481827C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17779854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  <w:u w:val="single"/>
        </w:rPr>
        <w:t>Accompagnement dans les actes de la vie quotidienne</w:t>
      </w: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 :</w:t>
      </w:r>
    </w:p>
    <w:p w14:paraId="621B9AB7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Assurer les conditions de sécurité et de confort.</w:t>
      </w:r>
    </w:p>
    <w:p w14:paraId="580B5444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Observer et transmettre les signes révélateurs d’un problème de santé</w:t>
      </w:r>
    </w:p>
    <w:p w14:paraId="45ACA339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0AFE987A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  <w:u w:val="single"/>
        </w:rPr>
      </w:pPr>
      <w:r w:rsidRPr="00B518A5">
        <w:rPr>
          <w:rFonts w:asciiTheme="minorHAnsi" w:eastAsia="Avenir" w:hAnsiTheme="minorHAnsi" w:cstheme="minorHAnsi"/>
          <w:sz w:val="20"/>
          <w:szCs w:val="20"/>
          <w:u w:val="single"/>
        </w:rPr>
        <w:t xml:space="preserve">Accompagnement dans l’accès aux apprentissages </w:t>
      </w:r>
    </w:p>
    <w:p w14:paraId="642C40D5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En lien avec une concertation régulière avec l’équipe éducative.</w:t>
      </w:r>
    </w:p>
    <w:p w14:paraId="10C01448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33D6CD06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Stimuler les activités sensorielles, motrices et intellectuelles du jeune en fonction de son handicap, de ses possibilités et de ses compétences</w:t>
      </w:r>
    </w:p>
    <w:p w14:paraId="528421DD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32140E73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Utiliser des supports adaptés et conçus par des professionnels, pour l’accès aux activités d’apprentissage, comme pour la structuration dans l’espace et dans le temps.</w:t>
      </w:r>
    </w:p>
    <w:p w14:paraId="467B3296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7F50720A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Faciliter l’expression du jeune, l’aider à communiquer</w:t>
      </w:r>
    </w:p>
    <w:p w14:paraId="4C33E9C3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7E9BA8B1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Rappeler les règles d’activités dans les lieux de vie considérés.</w:t>
      </w:r>
    </w:p>
    <w:p w14:paraId="34A379C0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7E828081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Contribuer à l’adaptation de la situation d’apprentissage.</w:t>
      </w:r>
    </w:p>
    <w:p w14:paraId="6F88D92F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7000D7E2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Soutenir le jeune dans la compréhension et dans l’application des consignes.</w:t>
      </w:r>
    </w:p>
    <w:p w14:paraId="6B66E406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65469BCF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Assister le jeune dans l’activité d’écriture, la prise de notes.</w:t>
      </w:r>
    </w:p>
    <w:p w14:paraId="60D4481D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4ADF5A4D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Appliquer les consignes pré- vues lors des aménagements des conditions de passation des épreuves d’examens ou de concours et dans les situations d’évaluation.</w:t>
      </w:r>
    </w:p>
    <w:p w14:paraId="759806AC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6444F85B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5A0920">
        <w:rPr>
          <w:rFonts w:asciiTheme="minorHAnsi" w:eastAsia="Avenir" w:hAnsiTheme="minorHAnsi" w:cstheme="minorHAnsi"/>
          <w:sz w:val="20"/>
          <w:szCs w:val="20"/>
          <w:u w:val="single"/>
        </w:rPr>
        <w:t>Accompagnement dans les activités de la vie sociale et relationnelle</w:t>
      </w: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 :</w:t>
      </w:r>
    </w:p>
    <w:p w14:paraId="44F8AF46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Participer à la qualité de l’accueil en favorisant la mise en confiance de l’élève.</w:t>
      </w:r>
    </w:p>
    <w:p w14:paraId="1368DFB5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395ADCF9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>Favoriser la communication et les interactions entre l’élève et son environnement.</w:t>
      </w:r>
    </w:p>
    <w:p w14:paraId="6DDC1B77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30168A5C" w14:textId="0A17EB0A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 Sensibiliser l’environnement de l’élève au handicap et prévenir les situations de conflits ou d’isolement.</w:t>
      </w:r>
    </w:p>
    <w:p w14:paraId="6BC6B513" w14:textId="77777777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411D88F2" w14:textId="0308F7D2" w:rsidR="00B518A5" w:rsidRP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  <w:r w:rsidRPr="00B518A5">
        <w:rPr>
          <w:rFonts w:asciiTheme="minorHAnsi" w:eastAsia="Avenir" w:hAnsiTheme="minorHAnsi" w:cstheme="minorHAnsi"/>
          <w:sz w:val="20"/>
          <w:szCs w:val="20"/>
        </w:rPr>
        <w:t xml:space="preserve"> Favoriser la participation aux activités prévues dans tous les lieux de vie.</w:t>
      </w:r>
    </w:p>
    <w:p w14:paraId="251B8D3F" w14:textId="52A09781" w:rsidR="00B518A5" w:rsidRDefault="00B518A5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75E11B86" w14:textId="57E9D545" w:rsidR="009D305C" w:rsidRDefault="009D305C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2038E19E" w14:textId="77777777" w:rsidR="009D305C" w:rsidRPr="00B518A5" w:rsidRDefault="009D305C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p w14:paraId="39FF6498" w14:textId="77777777" w:rsidR="007B69EA" w:rsidRPr="00B518A5" w:rsidRDefault="007B69EA" w:rsidP="00B518A5">
      <w:pPr>
        <w:ind w:left="-450" w:right="-585"/>
        <w:rPr>
          <w:rFonts w:asciiTheme="minorHAnsi" w:eastAsia="Avenir" w:hAnsiTheme="minorHAnsi" w:cstheme="minorHAnsi"/>
          <w:sz w:val="20"/>
          <w:szCs w:val="20"/>
        </w:rPr>
      </w:pPr>
    </w:p>
    <w:sectPr w:rsidR="007B69EA" w:rsidRPr="00B518A5" w:rsidSect="008A7023">
      <w:headerReference w:type="default" r:id="rId8"/>
      <w:footerReference w:type="default" r:id="rId9"/>
      <w:pgSz w:w="11906" w:h="16838"/>
      <w:pgMar w:top="1846" w:right="926" w:bottom="284" w:left="2835" w:header="708" w:footer="1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7036" w14:textId="77777777" w:rsidR="00393222" w:rsidRDefault="00393222">
      <w:r>
        <w:separator/>
      </w:r>
    </w:p>
  </w:endnote>
  <w:endnote w:type="continuationSeparator" w:id="0">
    <w:p w14:paraId="48E2B90F" w14:textId="77777777" w:rsidR="00393222" w:rsidRDefault="0039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D27" w14:textId="2F087091" w:rsidR="00EE3726" w:rsidRPr="0036623B" w:rsidRDefault="00E0269B" w:rsidP="0036623B">
    <w:pPr>
      <w:rPr>
        <w:rStyle w:val="Numrodepage"/>
        <w:color w:val="17365D" w:themeColor="text2" w:themeShade="BF"/>
        <w:spacing w:val="-12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1D32C3C" wp14:editId="2E5A6DAA">
          <wp:simplePos x="0" y="0"/>
          <wp:positionH relativeFrom="column">
            <wp:posOffset>4000500</wp:posOffset>
          </wp:positionH>
          <wp:positionV relativeFrom="paragraph">
            <wp:posOffset>123825</wp:posOffset>
          </wp:positionV>
          <wp:extent cx="1333500" cy="742950"/>
          <wp:effectExtent l="0" t="0" r="0" b="0"/>
          <wp:wrapNone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3B" w:rsidRPr="0036623B">
      <w:rPr>
        <w:rStyle w:val="Numrodepage"/>
        <w:noProof/>
        <w:color w:val="17365D" w:themeColor="text2" w:themeShade="BF"/>
        <w:spacing w:val="-12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994519" wp14:editId="1B123FC9">
              <wp:simplePos x="0" y="0"/>
              <wp:positionH relativeFrom="column">
                <wp:posOffset>-1656080</wp:posOffset>
              </wp:positionH>
              <wp:positionV relativeFrom="paragraph">
                <wp:posOffset>-1365250</wp:posOffset>
              </wp:positionV>
              <wp:extent cx="1352550" cy="124269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242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05820" w14:textId="77777777" w:rsidR="00EE3726" w:rsidRPr="005B4D64" w:rsidRDefault="006B5D61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5B4D64">
                            <w:rPr>
                              <w:b w:val="0"/>
                              <w:color w:val="17365D" w:themeColor="text2" w:themeShade="BF"/>
                              <w:sz w:val="12"/>
                              <w:szCs w:val="12"/>
                              <w:lang w:val="es-ES_tradnl"/>
                            </w:rPr>
                            <w:t xml:space="preserve">34 Jalan Dutamas </w:t>
                          </w:r>
                          <w:r w:rsidR="00EE3726" w:rsidRPr="005B4D64">
                            <w:rPr>
                              <w:b w:val="0"/>
                              <w:color w:val="17365D" w:themeColor="text2" w:themeShade="BF"/>
                              <w:sz w:val="12"/>
                              <w:szCs w:val="12"/>
                              <w:lang w:val="es-ES_tradnl"/>
                            </w:rPr>
                            <w:t>Raya</w:t>
                          </w:r>
                        </w:p>
                        <w:p w14:paraId="22217DFF" w14:textId="77777777" w:rsidR="00EE3726" w:rsidRPr="005B4D64" w:rsidRDefault="00EE3726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5B4D64"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2"/>
                              <w:szCs w:val="12"/>
                              <w:lang w:val="es-ES_tradnl"/>
                            </w:rPr>
                            <w:t>51200 Kuala Lumpur</w:t>
                          </w:r>
                        </w:p>
                        <w:p w14:paraId="79EB6637" w14:textId="77777777" w:rsidR="00EE3726" w:rsidRPr="005B4D64" w:rsidRDefault="00EE3726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5B4D64"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2"/>
                              <w:szCs w:val="12"/>
                              <w:lang w:val="es-ES_tradnl"/>
                            </w:rPr>
                            <w:t>Malaysia</w:t>
                          </w:r>
                        </w:p>
                        <w:p w14:paraId="56BD503A" w14:textId="77777777" w:rsidR="00EE3726" w:rsidRPr="00265532" w:rsidRDefault="00265532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b w:val="0"/>
                              <w:color w:val="17365D" w:themeColor="text2" w:themeShade="BF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r w:rsidR="00EE3726" w:rsidRPr="00265532">
                            <w:rPr>
                              <w:b w:val="0"/>
                              <w:color w:val="17365D" w:themeColor="text2" w:themeShade="BF"/>
                              <w:sz w:val="14"/>
                              <w:szCs w:val="14"/>
                              <w:lang w:val="en-US"/>
                            </w:rPr>
                            <w:t>: (603</w:t>
                          </w:r>
                          <w:r w:rsidR="00EE3726" w:rsidRPr="00265532"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  <w:t>) 62 50 44 15</w:t>
                          </w:r>
                        </w:p>
                        <w:p w14:paraId="37BBB1D7" w14:textId="77777777" w:rsidR="00EE3726" w:rsidRPr="00265532" w:rsidRDefault="00265532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  <w:t>FaX</w:t>
                          </w:r>
                          <w:r w:rsidR="00EE3726" w:rsidRPr="00265532"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  <w:t>: (603) 62 50 45 52</w:t>
                          </w:r>
                        </w:p>
                        <w:p w14:paraId="36A246BE" w14:textId="77777777" w:rsidR="00EE3726" w:rsidRPr="00265532" w:rsidRDefault="00EE3726">
                          <w:pPr>
                            <w:pStyle w:val="En-ttecoordonnes"/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A80C55D" w14:textId="77777777" w:rsidR="00265532" w:rsidRPr="00265532" w:rsidRDefault="00265532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b w:val="0"/>
                              <w:caps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</w:pPr>
                          <w:r w:rsidRPr="00265532"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  <w:t>www.lfkl.edu.my</w:t>
                          </w:r>
                        </w:p>
                        <w:p w14:paraId="09202833" w14:textId="77777777" w:rsidR="00EE3726" w:rsidRPr="00265532" w:rsidRDefault="00EE3726" w:rsidP="006B5D61">
                          <w:pPr>
                            <w:pStyle w:val="En-ttecoordonnes"/>
                            <w:jc w:val="left"/>
                            <w:rPr>
                              <w:rFonts w:cs="Arial"/>
                              <w:caps/>
                              <w:spacing w:val="10"/>
                              <w:sz w:val="14"/>
                              <w:szCs w:val="14"/>
                              <w:lang w:val="en-GB"/>
                            </w:rPr>
                          </w:pPr>
                          <w:r w:rsidRPr="00265532">
                            <w:rPr>
                              <w:rFonts w:cs="Arial"/>
                              <w:b w:val="0"/>
                              <w:color w:val="17365D" w:themeColor="text2" w:themeShade="BF"/>
                              <w:spacing w:val="14"/>
                              <w:sz w:val="14"/>
                              <w:szCs w:val="14"/>
                              <w:lang w:val="en-GB"/>
                            </w:rPr>
                            <w:t>secretariat@lfkl.edu.my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945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30.4pt;margin-top:-107.5pt;width:106.5pt;height:9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" filled="f" stroked="f">
              <v:textbox>
                <w:txbxContent>
                  <w:p w14:paraId="03605820" w14:textId="77777777" w:rsidR="00EE3726" w:rsidRPr="005B4D64" w:rsidRDefault="006B5D61" w:rsidP="006B5D61">
                    <w:pPr>
                      <w:pStyle w:val="En-ttecoordonnes"/>
                      <w:jc w:val="left"/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2"/>
                        <w:szCs w:val="12"/>
                        <w:lang w:val="es-ES_tradnl"/>
                      </w:rPr>
                    </w:pPr>
                    <w:r w:rsidRPr="005B4D64">
                      <w:rPr>
                        <w:b w:val="0"/>
                        <w:color w:val="17365D" w:themeColor="text2" w:themeShade="BF"/>
                        <w:sz w:val="12"/>
                        <w:szCs w:val="12"/>
                        <w:lang w:val="es-ES_tradnl"/>
                      </w:rPr>
                      <w:t xml:space="preserve">34 Jalan Dutamas </w:t>
                    </w:r>
                    <w:r w:rsidR="00EE3726" w:rsidRPr="005B4D64">
                      <w:rPr>
                        <w:b w:val="0"/>
                        <w:color w:val="17365D" w:themeColor="text2" w:themeShade="BF"/>
                        <w:sz w:val="12"/>
                        <w:szCs w:val="12"/>
                        <w:lang w:val="es-ES_tradnl"/>
                      </w:rPr>
                      <w:t>Raya</w:t>
                    </w:r>
                  </w:p>
                  <w:p w14:paraId="22217DFF" w14:textId="77777777" w:rsidR="00EE3726" w:rsidRPr="005B4D64" w:rsidRDefault="00EE3726" w:rsidP="006B5D61">
                    <w:pPr>
                      <w:pStyle w:val="En-ttecoordonnes"/>
                      <w:jc w:val="left"/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2"/>
                        <w:szCs w:val="12"/>
                        <w:lang w:val="es-ES_tradnl"/>
                      </w:rPr>
                    </w:pPr>
                    <w:r w:rsidRPr="005B4D64"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2"/>
                        <w:szCs w:val="12"/>
                        <w:lang w:val="es-ES_tradnl"/>
                      </w:rPr>
                      <w:t>51200 Kuala Lumpur</w:t>
                    </w:r>
                  </w:p>
                  <w:p w14:paraId="79EB6637" w14:textId="77777777" w:rsidR="00EE3726" w:rsidRPr="005B4D64" w:rsidRDefault="00EE3726" w:rsidP="006B5D61">
                    <w:pPr>
                      <w:pStyle w:val="En-ttecoordonnes"/>
                      <w:jc w:val="left"/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2"/>
                        <w:szCs w:val="12"/>
                        <w:lang w:val="es-ES_tradnl"/>
                      </w:rPr>
                    </w:pPr>
                    <w:r w:rsidRPr="005B4D64"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2"/>
                        <w:szCs w:val="12"/>
                        <w:lang w:val="es-ES_tradnl"/>
                      </w:rPr>
                      <w:t>Malaysia</w:t>
                    </w:r>
                  </w:p>
                  <w:p w14:paraId="56BD503A" w14:textId="77777777" w:rsidR="00EE3726" w:rsidRPr="00265532" w:rsidRDefault="00265532" w:rsidP="006B5D61">
                    <w:pPr>
                      <w:pStyle w:val="En-ttecoordonnes"/>
                      <w:jc w:val="left"/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b w:val="0"/>
                        <w:color w:val="17365D" w:themeColor="text2" w:themeShade="BF"/>
                        <w:sz w:val="14"/>
                        <w:szCs w:val="14"/>
                        <w:lang w:val="en-US"/>
                      </w:rPr>
                      <w:t>Tel</w:t>
                    </w:r>
                    <w:r w:rsidR="00EE3726" w:rsidRPr="00265532">
                      <w:rPr>
                        <w:b w:val="0"/>
                        <w:color w:val="17365D" w:themeColor="text2" w:themeShade="BF"/>
                        <w:sz w:val="14"/>
                        <w:szCs w:val="14"/>
                        <w:lang w:val="en-US"/>
                      </w:rPr>
                      <w:t>: (603</w:t>
                    </w:r>
                    <w:r w:rsidR="00EE3726" w:rsidRPr="00265532"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  <w:t>) 62 50 44 15</w:t>
                    </w:r>
                  </w:p>
                  <w:p w14:paraId="37BBB1D7" w14:textId="77777777" w:rsidR="00EE3726" w:rsidRPr="00265532" w:rsidRDefault="00265532" w:rsidP="006B5D61">
                    <w:pPr>
                      <w:pStyle w:val="En-ttecoordonnes"/>
                      <w:jc w:val="left"/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  <w:t>FaX</w:t>
                    </w:r>
                    <w:r w:rsidR="00EE3726" w:rsidRPr="00265532"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  <w:t>: (603) 62 50 45 52</w:t>
                    </w:r>
                  </w:p>
                  <w:p w14:paraId="36A246BE" w14:textId="77777777" w:rsidR="00EE3726" w:rsidRPr="00265532" w:rsidRDefault="00EE3726">
                    <w:pPr>
                      <w:pStyle w:val="En-ttecoordonnes"/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</w:pPr>
                  </w:p>
                  <w:p w14:paraId="0A80C55D" w14:textId="77777777" w:rsidR="00265532" w:rsidRPr="00265532" w:rsidRDefault="00265532" w:rsidP="006B5D61">
                    <w:pPr>
                      <w:pStyle w:val="En-ttecoordonnes"/>
                      <w:jc w:val="left"/>
                      <w:rPr>
                        <w:rFonts w:cs="Arial"/>
                        <w:b w:val="0"/>
                        <w:caps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</w:pPr>
                    <w:r w:rsidRPr="00265532"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  <w:t>www.lfkl.edu.my</w:t>
                    </w:r>
                  </w:p>
                  <w:p w14:paraId="09202833" w14:textId="77777777" w:rsidR="00EE3726" w:rsidRPr="00265532" w:rsidRDefault="00EE3726" w:rsidP="006B5D61">
                    <w:pPr>
                      <w:pStyle w:val="En-ttecoordonnes"/>
                      <w:jc w:val="left"/>
                      <w:rPr>
                        <w:rFonts w:cs="Arial"/>
                        <w:caps/>
                        <w:spacing w:val="10"/>
                        <w:sz w:val="14"/>
                        <w:szCs w:val="14"/>
                        <w:lang w:val="en-GB"/>
                      </w:rPr>
                    </w:pPr>
                    <w:r w:rsidRPr="00265532">
                      <w:rPr>
                        <w:rFonts w:cs="Arial"/>
                        <w:b w:val="0"/>
                        <w:color w:val="17365D" w:themeColor="text2" w:themeShade="BF"/>
                        <w:spacing w:val="14"/>
                        <w:sz w:val="14"/>
                        <w:szCs w:val="14"/>
                        <w:lang w:val="en-GB"/>
                      </w:rPr>
                      <w:t>secretariat@lfkl.edu.my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DD5D" w14:textId="77777777" w:rsidR="00393222" w:rsidRDefault="00393222">
      <w:r>
        <w:separator/>
      </w:r>
    </w:p>
  </w:footnote>
  <w:footnote w:type="continuationSeparator" w:id="0">
    <w:p w14:paraId="28FD9B3B" w14:textId="77777777" w:rsidR="00393222" w:rsidRDefault="0039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B5C2" w14:textId="240CF84B" w:rsidR="00247281" w:rsidRDefault="004F112A" w:rsidP="00265532">
    <w:pPr>
      <w:ind w:left="-2127"/>
      <w:rPr>
        <w:caps/>
        <w:color w:val="2A2A2A"/>
      </w:rPr>
    </w:pP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1B821D53" wp14:editId="69ABC8D6">
          <wp:simplePos x="0" y="0"/>
          <wp:positionH relativeFrom="column">
            <wp:posOffset>-1352550</wp:posOffset>
          </wp:positionH>
          <wp:positionV relativeFrom="paragraph">
            <wp:posOffset>-1905</wp:posOffset>
          </wp:positionV>
          <wp:extent cx="2020713" cy="7524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fkl_avec_h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713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196">
      <w:rPr>
        <w:noProof/>
      </w:rPr>
      <w:drawing>
        <wp:inline distT="0" distB="0" distL="0" distR="0" wp14:anchorId="50D37B37" wp14:editId="5C2ACF23">
          <wp:extent cx="2000002" cy="742950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FK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4" cy="7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4227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9499A" wp14:editId="09699BA0">
              <wp:simplePos x="0" y="0"/>
              <wp:positionH relativeFrom="column">
                <wp:posOffset>-1092200</wp:posOffset>
              </wp:positionH>
              <wp:positionV relativeFrom="paragraph">
                <wp:posOffset>9803765</wp:posOffset>
              </wp:positionV>
              <wp:extent cx="725805" cy="338455"/>
              <wp:effectExtent l="3175" t="2540" r="4445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4A1DC" w14:textId="5F6CEC04" w:rsidR="00EE3726" w:rsidRPr="0036623B" w:rsidRDefault="00EE3726">
                          <w:pPr>
                            <w:rPr>
                              <w:color w:val="17365D" w:themeColor="text2" w:themeShade="BF"/>
                              <w:spacing w:val="-12"/>
                            </w:rPr>
                          </w:pPr>
                          <w:r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t xml:space="preserve">Page </w:t>
                          </w:r>
                          <w:r w:rsidR="00427C4E"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fldChar w:fldCharType="begin"/>
                          </w:r>
                          <w:r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instrText xml:space="preserve"> PAGE </w:instrText>
                          </w:r>
                          <w:r w:rsidR="00427C4E"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fldChar w:fldCharType="separate"/>
                          </w:r>
                          <w:r w:rsidR="007E588F">
                            <w:rPr>
                              <w:rStyle w:val="Numrodepage"/>
                              <w:noProof/>
                              <w:color w:val="17365D" w:themeColor="text2" w:themeShade="BF"/>
                              <w:spacing w:val="-12"/>
                              <w:szCs w:val="20"/>
                            </w:rPr>
                            <w:t>1</w:t>
                          </w:r>
                          <w:r w:rsidR="00427C4E"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fldChar w:fldCharType="end"/>
                          </w:r>
                          <w:r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t xml:space="preserve"> / </w:t>
                          </w:r>
                          <w:r w:rsidR="00427C4E"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fldChar w:fldCharType="begin"/>
                          </w:r>
                          <w:r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instrText xml:space="preserve"> NUMPAGES </w:instrText>
                          </w:r>
                          <w:r w:rsidR="00427C4E"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fldChar w:fldCharType="separate"/>
                          </w:r>
                          <w:r w:rsidR="007E588F">
                            <w:rPr>
                              <w:rStyle w:val="Numrodepage"/>
                              <w:noProof/>
                              <w:color w:val="17365D" w:themeColor="text2" w:themeShade="BF"/>
                              <w:spacing w:val="-12"/>
                              <w:szCs w:val="20"/>
                            </w:rPr>
                            <w:t>1</w:t>
                          </w:r>
                          <w:r w:rsidR="00427C4E" w:rsidRPr="0036623B">
                            <w:rPr>
                              <w:rStyle w:val="Numrodepage"/>
                              <w:color w:val="17365D" w:themeColor="text2" w:themeShade="BF"/>
                              <w:spacing w:val="-1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949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6pt;margin-top:771.95pt;width:57.1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" filled="f" stroked="f">
              <v:textbox>
                <w:txbxContent>
                  <w:p w14:paraId="0BE4A1DC" w14:textId="5F6CEC04" w:rsidR="00EE3726" w:rsidRPr="0036623B" w:rsidRDefault="00EE3726">
                    <w:pPr>
                      <w:rPr>
                        <w:color w:val="17365D" w:themeColor="text2" w:themeShade="BF"/>
                        <w:spacing w:val="-12"/>
                      </w:rPr>
                    </w:pPr>
                    <w:r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t xml:space="preserve">Page </w:t>
                    </w:r>
                    <w:r w:rsidR="00427C4E"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fldChar w:fldCharType="begin"/>
                    </w:r>
                    <w:r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instrText xml:space="preserve"> PAGE </w:instrText>
                    </w:r>
                    <w:r w:rsidR="00427C4E"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fldChar w:fldCharType="separate"/>
                    </w:r>
                    <w:r w:rsidR="007E588F">
                      <w:rPr>
                        <w:rStyle w:val="Numrodepage"/>
                        <w:noProof/>
                        <w:color w:val="17365D" w:themeColor="text2" w:themeShade="BF"/>
                        <w:spacing w:val="-12"/>
                        <w:szCs w:val="20"/>
                      </w:rPr>
                      <w:t>1</w:t>
                    </w:r>
                    <w:r w:rsidR="00427C4E"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fldChar w:fldCharType="end"/>
                    </w:r>
                    <w:r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t xml:space="preserve"> / </w:t>
                    </w:r>
                    <w:r w:rsidR="00427C4E"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fldChar w:fldCharType="begin"/>
                    </w:r>
                    <w:r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instrText xml:space="preserve"> NUMPAGES </w:instrText>
                    </w:r>
                    <w:r w:rsidR="00427C4E"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fldChar w:fldCharType="separate"/>
                    </w:r>
                    <w:r w:rsidR="007E588F">
                      <w:rPr>
                        <w:rStyle w:val="Numrodepage"/>
                        <w:noProof/>
                        <w:color w:val="17365D" w:themeColor="text2" w:themeShade="BF"/>
                        <w:spacing w:val="-12"/>
                        <w:szCs w:val="20"/>
                      </w:rPr>
                      <w:t>1</w:t>
                    </w:r>
                    <w:r w:rsidR="00427C4E" w:rsidRPr="0036623B">
                      <w:rPr>
                        <w:rStyle w:val="Numrodepage"/>
                        <w:color w:val="17365D" w:themeColor="text2" w:themeShade="BF"/>
                        <w:spacing w:val="-12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65532">
      <w:rPr>
        <w:color w:val="2A2A2A"/>
      </w:rPr>
      <w:t xml:space="preserve"> </w:t>
    </w:r>
    <w:r w:rsidR="00265532">
      <w:rPr>
        <w:color w:val="2A2A2A"/>
      </w:rPr>
      <w:tab/>
    </w:r>
    <w:r w:rsidR="00265532">
      <w:rPr>
        <w:color w:val="2A2A2A"/>
      </w:rPr>
      <w:tab/>
    </w:r>
    <w:r w:rsidR="00265532">
      <w:rPr>
        <w:color w:val="2A2A2A"/>
      </w:rPr>
      <w:tab/>
    </w:r>
    <w:r w:rsidR="00265532">
      <w:rPr>
        <w:color w:val="2A2A2A"/>
      </w:rPr>
      <w:tab/>
    </w:r>
    <w:r w:rsidR="00265532" w:rsidRPr="0036623B">
      <w:rPr>
        <w:i/>
        <w:color w:val="17365D" w:themeColor="text2" w:themeShade="BF"/>
        <w:sz w:val="20"/>
        <w:szCs w:val="20"/>
      </w:rPr>
      <w:t xml:space="preserve">Kuala Lumpur, le </w:t>
    </w:r>
    <w:r w:rsidR="00CE175D">
      <w:rPr>
        <w:i/>
        <w:caps/>
        <w:color w:val="17365D" w:themeColor="text2" w:themeShade="BF"/>
        <w:sz w:val="20"/>
        <w:szCs w:val="20"/>
      </w:rPr>
      <w:fldChar w:fldCharType="begin"/>
    </w:r>
    <w:r w:rsidR="00CE175D">
      <w:rPr>
        <w:i/>
        <w:caps/>
        <w:color w:val="17365D" w:themeColor="text2" w:themeShade="BF"/>
        <w:sz w:val="20"/>
        <w:szCs w:val="20"/>
      </w:rPr>
      <w:instrText xml:space="preserve"> TIME  \@ "dddd d MMMM yyyy" </w:instrText>
    </w:r>
    <w:r w:rsidR="00CE175D">
      <w:rPr>
        <w:i/>
        <w:caps/>
        <w:color w:val="17365D" w:themeColor="text2" w:themeShade="BF"/>
        <w:sz w:val="20"/>
        <w:szCs w:val="20"/>
      </w:rPr>
      <w:fldChar w:fldCharType="separate"/>
    </w:r>
    <w:r w:rsidR="000A3566">
      <w:rPr>
        <w:i/>
        <w:caps/>
        <w:noProof/>
        <w:color w:val="17365D" w:themeColor="text2" w:themeShade="BF"/>
        <w:sz w:val="20"/>
        <w:szCs w:val="20"/>
      </w:rPr>
      <w:t>mardi 13 décembre 2022</w:t>
    </w:r>
    <w:r w:rsidR="00CE175D">
      <w:rPr>
        <w:i/>
        <w:caps/>
        <w:color w:val="17365D" w:themeColor="text2" w:themeShade="BF"/>
        <w:sz w:val="20"/>
        <w:szCs w:val="20"/>
      </w:rPr>
      <w:fldChar w:fldCharType="end"/>
    </w:r>
  </w:p>
  <w:p w14:paraId="5D3AC78A" w14:textId="77777777" w:rsidR="00247281" w:rsidRPr="00247281" w:rsidRDefault="00247281" w:rsidP="00247281">
    <w:pPr>
      <w:ind w:left="3540"/>
      <w:rPr>
        <w:b/>
        <w:caps/>
        <w:color w:val="2A2A2A"/>
      </w:rPr>
    </w:pPr>
  </w:p>
  <w:p w14:paraId="3305E0D6" w14:textId="77777777" w:rsidR="00EE3726" w:rsidRDefault="00265532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3F436" wp14:editId="683C8019">
              <wp:simplePos x="0" y="0"/>
              <wp:positionH relativeFrom="column">
                <wp:posOffset>-304800</wp:posOffset>
              </wp:positionH>
              <wp:positionV relativeFrom="paragraph">
                <wp:posOffset>456565</wp:posOffset>
              </wp:positionV>
              <wp:extent cx="1270" cy="8260715"/>
              <wp:effectExtent l="19050" t="0" r="36830" b="698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826071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6C04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5.95pt" to="-23.9pt,6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" strokecolor="#1f497d [3215]" strokeweight="2.25pt"/>
          </w:pict>
        </mc:Fallback>
      </mc:AlternateContent>
    </w:r>
    <w:r w:rsidR="00247281">
      <w:tab/>
    </w:r>
    <w:r w:rsidR="002472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B2"/>
    <w:multiLevelType w:val="hybridMultilevel"/>
    <w:tmpl w:val="DCCAB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D16"/>
    <w:multiLevelType w:val="hybridMultilevel"/>
    <w:tmpl w:val="77EE701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F751B"/>
    <w:multiLevelType w:val="hybridMultilevel"/>
    <w:tmpl w:val="C93C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3F81"/>
    <w:multiLevelType w:val="hybridMultilevel"/>
    <w:tmpl w:val="D35E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2644"/>
    <w:multiLevelType w:val="hybridMultilevel"/>
    <w:tmpl w:val="64D6C2A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A5DFB"/>
    <w:multiLevelType w:val="hybridMultilevel"/>
    <w:tmpl w:val="B2887CA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CFA0E3B"/>
    <w:multiLevelType w:val="hybridMultilevel"/>
    <w:tmpl w:val="440A9AFA"/>
    <w:lvl w:ilvl="0" w:tplc="040C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40CE60FA"/>
    <w:multiLevelType w:val="hybridMultilevel"/>
    <w:tmpl w:val="C2B085F8"/>
    <w:lvl w:ilvl="0" w:tplc="301AB322">
      <w:numFmt w:val="bullet"/>
      <w:lvlText w:val="-"/>
      <w:lvlJc w:val="left"/>
      <w:pPr>
        <w:ind w:left="480" w:hanging="360"/>
      </w:pPr>
      <w:rPr>
        <w:rFonts w:ascii="Consolas" w:eastAsia="Times New Roman" w:hAnsi="Consola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3A6850"/>
    <w:multiLevelType w:val="hybridMultilevel"/>
    <w:tmpl w:val="02D60FF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8010FF8"/>
    <w:multiLevelType w:val="hybridMultilevel"/>
    <w:tmpl w:val="1F660DEA"/>
    <w:lvl w:ilvl="0" w:tplc="64324388">
      <w:start w:val="6"/>
      <w:numFmt w:val="bullet"/>
      <w:lvlText w:val="-"/>
      <w:lvlJc w:val="left"/>
      <w:pPr>
        <w:ind w:left="-9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83725EC"/>
    <w:multiLevelType w:val="hybridMultilevel"/>
    <w:tmpl w:val="2710D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10786"/>
    <w:multiLevelType w:val="hybridMultilevel"/>
    <w:tmpl w:val="0CFC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532B9"/>
    <w:multiLevelType w:val="hybridMultilevel"/>
    <w:tmpl w:val="F274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C559B"/>
    <w:multiLevelType w:val="hybridMultilevel"/>
    <w:tmpl w:val="BCE41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274C9"/>
    <w:multiLevelType w:val="hybridMultilevel"/>
    <w:tmpl w:val="2DD82246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CC34F69"/>
    <w:multiLevelType w:val="hybridMultilevel"/>
    <w:tmpl w:val="49304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703">
    <w:abstractNumId w:val="1"/>
  </w:num>
  <w:num w:numId="2" w16cid:durableId="1561205676">
    <w:abstractNumId w:val="4"/>
  </w:num>
  <w:num w:numId="3" w16cid:durableId="1794060567">
    <w:abstractNumId w:val="7"/>
  </w:num>
  <w:num w:numId="4" w16cid:durableId="1035042534">
    <w:abstractNumId w:val="3"/>
  </w:num>
  <w:num w:numId="5" w16cid:durableId="406462469">
    <w:abstractNumId w:val="12"/>
  </w:num>
  <w:num w:numId="6" w16cid:durableId="1943950657">
    <w:abstractNumId w:val="11"/>
  </w:num>
  <w:num w:numId="7" w16cid:durableId="346323474">
    <w:abstractNumId w:val="2"/>
  </w:num>
  <w:num w:numId="8" w16cid:durableId="1877690363">
    <w:abstractNumId w:val="15"/>
  </w:num>
  <w:num w:numId="9" w16cid:durableId="1789204597">
    <w:abstractNumId w:val="14"/>
  </w:num>
  <w:num w:numId="10" w16cid:durableId="1455949658">
    <w:abstractNumId w:val="5"/>
  </w:num>
  <w:num w:numId="11" w16cid:durableId="1261794859">
    <w:abstractNumId w:val="8"/>
  </w:num>
  <w:num w:numId="12" w16cid:durableId="1894347585">
    <w:abstractNumId w:val="10"/>
  </w:num>
  <w:num w:numId="13" w16cid:durableId="1539972175">
    <w:abstractNumId w:val="13"/>
  </w:num>
  <w:num w:numId="14" w16cid:durableId="664213730">
    <w:abstractNumId w:val="0"/>
  </w:num>
  <w:num w:numId="15" w16cid:durableId="1932009308">
    <w:abstractNumId w:val="9"/>
  </w:num>
  <w:num w:numId="16" w16cid:durableId="2077970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55"/>
    <w:rsid w:val="0000280D"/>
    <w:rsid w:val="000036E8"/>
    <w:rsid w:val="000039C9"/>
    <w:rsid w:val="00015DA7"/>
    <w:rsid w:val="0002616E"/>
    <w:rsid w:val="0003561E"/>
    <w:rsid w:val="00040A9D"/>
    <w:rsid w:val="00042E82"/>
    <w:rsid w:val="000516AB"/>
    <w:rsid w:val="00053E54"/>
    <w:rsid w:val="000547A6"/>
    <w:rsid w:val="00061B40"/>
    <w:rsid w:val="00071E8E"/>
    <w:rsid w:val="000738F4"/>
    <w:rsid w:val="00090F34"/>
    <w:rsid w:val="00090F9D"/>
    <w:rsid w:val="000A3566"/>
    <w:rsid w:val="000D4DF6"/>
    <w:rsid w:val="000E2869"/>
    <w:rsid w:val="00103F69"/>
    <w:rsid w:val="00112F2A"/>
    <w:rsid w:val="00122439"/>
    <w:rsid w:val="0013680A"/>
    <w:rsid w:val="00142935"/>
    <w:rsid w:val="00145E6D"/>
    <w:rsid w:val="00151346"/>
    <w:rsid w:val="00186534"/>
    <w:rsid w:val="00196065"/>
    <w:rsid w:val="001A129D"/>
    <w:rsid w:val="001A45CE"/>
    <w:rsid w:val="001A4F7B"/>
    <w:rsid w:val="001C3514"/>
    <w:rsid w:val="001D1958"/>
    <w:rsid w:val="001F13A4"/>
    <w:rsid w:val="0021027D"/>
    <w:rsid w:val="0021530C"/>
    <w:rsid w:val="00226FCA"/>
    <w:rsid w:val="00231033"/>
    <w:rsid w:val="0023138D"/>
    <w:rsid w:val="00241F56"/>
    <w:rsid w:val="00247281"/>
    <w:rsid w:val="00260233"/>
    <w:rsid w:val="00265532"/>
    <w:rsid w:val="002861E8"/>
    <w:rsid w:val="0029319A"/>
    <w:rsid w:val="00293841"/>
    <w:rsid w:val="00293BC0"/>
    <w:rsid w:val="002A6083"/>
    <w:rsid w:val="002B6BED"/>
    <w:rsid w:val="002C5159"/>
    <w:rsid w:val="003007E6"/>
    <w:rsid w:val="0030383C"/>
    <w:rsid w:val="0030602F"/>
    <w:rsid w:val="0031740A"/>
    <w:rsid w:val="00321A38"/>
    <w:rsid w:val="00331252"/>
    <w:rsid w:val="00333C44"/>
    <w:rsid w:val="00337CC0"/>
    <w:rsid w:val="00342FE4"/>
    <w:rsid w:val="00352B6A"/>
    <w:rsid w:val="00353106"/>
    <w:rsid w:val="003560AB"/>
    <w:rsid w:val="0036623B"/>
    <w:rsid w:val="00376D2B"/>
    <w:rsid w:val="00385319"/>
    <w:rsid w:val="00393222"/>
    <w:rsid w:val="003B5F56"/>
    <w:rsid w:val="003C2D6C"/>
    <w:rsid w:val="003C4A23"/>
    <w:rsid w:val="003E26C3"/>
    <w:rsid w:val="00406BCF"/>
    <w:rsid w:val="0042767D"/>
    <w:rsid w:val="00427C4E"/>
    <w:rsid w:val="00442C0B"/>
    <w:rsid w:val="00452CF4"/>
    <w:rsid w:val="0046569F"/>
    <w:rsid w:val="004661B8"/>
    <w:rsid w:val="00471ABC"/>
    <w:rsid w:val="00482141"/>
    <w:rsid w:val="004876B5"/>
    <w:rsid w:val="0049713B"/>
    <w:rsid w:val="004A2CFB"/>
    <w:rsid w:val="004B7341"/>
    <w:rsid w:val="004C32B8"/>
    <w:rsid w:val="004C5A8E"/>
    <w:rsid w:val="004E0782"/>
    <w:rsid w:val="004E4C2C"/>
    <w:rsid w:val="004E7E3E"/>
    <w:rsid w:val="004F112A"/>
    <w:rsid w:val="00514E3E"/>
    <w:rsid w:val="00526079"/>
    <w:rsid w:val="005305D3"/>
    <w:rsid w:val="0054024A"/>
    <w:rsid w:val="005441BB"/>
    <w:rsid w:val="0054678E"/>
    <w:rsid w:val="00552A23"/>
    <w:rsid w:val="00563455"/>
    <w:rsid w:val="00573BB0"/>
    <w:rsid w:val="00592290"/>
    <w:rsid w:val="005938F8"/>
    <w:rsid w:val="005A0920"/>
    <w:rsid w:val="005B4D64"/>
    <w:rsid w:val="005D00B7"/>
    <w:rsid w:val="005D08CF"/>
    <w:rsid w:val="005D55C9"/>
    <w:rsid w:val="005F17FB"/>
    <w:rsid w:val="005F4285"/>
    <w:rsid w:val="00633094"/>
    <w:rsid w:val="0064136B"/>
    <w:rsid w:val="00662890"/>
    <w:rsid w:val="00666DA0"/>
    <w:rsid w:val="00670B98"/>
    <w:rsid w:val="006736EB"/>
    <w:rsid w:val="00692BD0"/>
    <w:rsid w:val="006A1B79"/>
    <w:rsid w:val="006B5D61"/>
    <w:rsid w:val="006D73D6"/>
    <w:rsid w:val="006E139D"/>
    <w:rsid w:val="006E64D3"/>
    <w:rsid w:val="006F6F80"/>
    <w:rsid w:val="00703927"/>
    <w:rsid w:val="00706931"/>
    <w:rsid w:val="0071745C"/>
    <w:rsid w:val="007357FA"/>
    <w:rsid w:val="00742196"/>
    <w:rsid w:val="007904C3"/>
    <w:rsid w:val="007B69EA"/>
    <w:rsid w:val="007C6C48"/>
    <w:rsid w:val="007C7C7C"/>
    <w:rsid w:val="007E588F"/>
    <w:rsid w:val="007E68F5"/>
    <w:rsid w:val="0080304D"/>
    <w:rsid w:val="00813282"/>
    <w:rsid w:val="00824E5A"/>
    <w:rsid w:val="0083315F"/>
    <w:rsid w:val="00834757"/>
    <w:rsid w:val="00844C10"/>
    <w:rsid w:val="00863A2D"/>
    <w:rsid w:val="008731F1"/>
    <w:rsid w:val="008922B0"/>
    <w:rsid w:val="008A7023"/>
    <w:rsid w:val="008E1A3A"/>
    <w:rsid w:val="00907E4A"/>
    <w:rsid w:val="00911465"/>
    <w:rsid w:val="00916BF5"/>
    <w:rsid w:val="009258C6"/>
    <w:rsid w:val="009268F2"/>
    <w:rsid w:val="009576A9"/>
    <w:rsid w:val="00964C4D"/>
    <w:rsid w:val="00973CB2"/>
    <w:rsid w:val="00995682"/>
    <w:rsid w:val="0099732E"/>
    <w:rsid w:val="009B2DB4"/>
    <w:rsid w:val="009B5F5A"/>
    <w:rsid w:val="009C4227"/>
    <w:rsid w:val="009C4512"/>
    <w:rsid w:val="009D305C"/>
    <w:rsid w:val="009E5EB8"/>
    <w:rsid w:val="009F5B7F"/>
    <w:rsid w:val="00A11840"/>
    <w:rsid w:val="00A1464A"/>
    <w:rsid w:val="00A22AA2"/>
    <w:rsid w:val="00A26980"/>
    <w:rsid w:val="00A37B51"/>
    <w:rsid w:val="00A414E8"/>
    <w:rsid w:val="00A551BC"/>
    <w:rsid w:val="00A615BC"/>
    <w:rsid w:val="00A77C11"/>
    <w:rsid w:val="00A83A4C"/>
    <w:rsid w:val="00A90001"/>
    <w:rsid w:val="00AA37D9"/>
    <w:rsid w:val="00AC199A"/>
    <w:rsid w:val="00AE5531"/>
    <w:rsid w:val="00B202AE"/>
    <w:rsid w:val="00B37108"/>
    <w:rsid w:val="00B42641"/>
    <w:rsid w:val="00B518A5"/>
    <w:rsid w:val="00B538C0"/>
    <w:rsid w:val="00B57E87"/>
    <w:rsid w:val="00B92725"/>
    <w:rsid w:val="00B9517A"/>
    <w:rsid w:val="00BB07B4"/>
    <w:rsid w:val="00BC0515"/>
    <w:rsid w:val="00BC28C8"/>
    <w:rsid w:val="00BD4CC9"/>
    <w:rsid w:val="00BE379F"/>
    <w:rsid w:val="00BE7DC4"/>
    <w:rsid w:val="00C12845"/>
    <w:rsid w:val="00C179F9"/>
    <w:rsid w:val="00C405C8"/>
    <w:rsid w:val="00C40B34"/>
    <w:rsid w:val="00C472A1"/>
    <w:rsid w:val="00C50433"/>
    <w:rsid w:val="00C50979"/>
    <w:rsid w:val="00C53F66"/>
    <w:rsid w:val="00C72350"/>
    <w:rsid w:val="00CA6FDB"/>
    <w:rsid w:val="00CC36D6"/>
    <w:rsid w:val="00CC573A"/>
    <w:rsid w:val="00CC7127"/>
    <w:rsid w:val="00CE175D"/>
    <w:rsid w:val="00CF37A3"/>
    <w:rsid w:val="00D03083"/>
    <w:rsid w:val="00D11F7A"/>
    <w:rsid w:val="00D1724E"/>
    <w:rsid w:val="00D24458"/>
    <w:rsid w:val="00D30516"/>
    <w:rsid w:val="00D40A3B"/>
    <w:rsid w:val="00D40B80"/>
    <w:rsid w:val="00D728FD"/>
    <w:rsid w:val="00D820B0"/>
    <w:rsid w:val="00D84883"/>
    <w:rsid w:val="00DB4929"/>
    <w:rsid w:val="00DB59E7"/>
    <w:rsid w:val="00DD1437"/>
    <w:rsid w:val="00DF530C"/>
    <w:rsid w:val="00E003DF"/>
    <w:rsid w:val="00E0269B"/>
    <w:rsid w:val="00E25A72"/>
    <w:rsid w:val="00E278F0"/>
    <w:rsid w:val="00E34012"/>
    <w:rsid w:val="00E60389"/>
    <w:rsid w:val="00E65387"/>
    <w:rsid w:val="00E8356E"/>
    <w:rsid w:val="00E969BD"/>
    <w:rsid w:val="00EC3882"/>
    <w:rsid w:val="00ED7563"/>
    <w:rsid w:val="00EE3726"/>
    <w:rsid w:val="00EF3E1D"/>
    <w:rsid w:val="00F50948"/>
    <w:rsid w:val="00F5600A"/>
    <w:rsid w:val="00F76D3A"/>
    <w:rsid w:val="00F80A9F"/>
    <w:rsid w:val="00FB3EB6"/>
    <w:rsid w:val="00FC2126"/>
    <w:rsid w:val="00FE5D67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F5E7BFD"/>
  <w15:docId w15:val="{5F618C7E-5486-4467-BC10-592B8E5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18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66"/>
    <w:pPr>
      <w:jc w:val="both"/>
    </w:pPr>
    <w:rPr>
      <w:szCs w:val="24"/>
    </w:rPr>
  </w:style>
  <w:style w:type="paragraph" w:styleId="Titre1">
    <w:name w:val="heading 1"/>
    <w:basedOn w:val="Normal"/>
    <w:next w:val="Normal"/>
    <w:qFormat/>
    <w:rsid w:val="00C53F66"/>
    <w:pPr>
      <w:keepNext/>
      <w:spacing w:before="240" w:after="60"/>
      <w:jc w:val="center"/>
      <w:outlineLvl w:val="0"/>
    </w:pPr>
    <w:rPr>
      <w:rFonts w:cs="Arial"/>
      <w:b/>
      <w:bCs/>
      <w:spacing w:val="6"/>
      <w:sz w:val="40"/>
      <w:szCs w:val="32"/>
    </w:rPr>
  </w:style>
  <w:style w:type="paragraph" w:styleId="Titre2">
    <w:name w:val="heading 2"/>
    <w:basedOn w:val="Normal"/>
    <w:next w:val="Normal"/>
    <w:qFormat/>
    <w:rsid w:val="00C53F66"/>
    <w:pPr>
      <w:keepNext/>
      <w:spacing w:before="240" w:after="60"/>
      <w:outlineLvl w:val="1"/>
    </w:pPr>
    <w:rPr>
      <w:rFonts w:cs="Arial"/>
      <w:b/>
      <w:bCs/>
      <w:iCs/>
      <w:spacing w:val="4"/>
      <w:sz w:val="28"/>
      <w:szCs w:val="28"/>
    </w:rPr>
  </w:style>
  <w:style w:type="paragraph" w:styleId="Titre3">
    <w:name w:val="heading 3"/>
    <w:basedOn w:val="Normal"/>
    <w:next w:val="Normal"/>
    <w:qFormat/>
    <w:rsid w:val="00C53F6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3F66"/>
    <w:pPr>
      <w:tabs>
        <w:tab w:val="center" w:pos="4536"/>
        <w:tab w:val="right" w:pos="9072"/>
      </w:tabs>
    </w:pPr>
    <w:rPr>
      <w:color w:val="0058A7"/>
    </w:rPr>
  </w:style>
  <w:style w:type="paragraph" w:styleId="Pieddepage">
    <w:name w:val="footer"/>
    <w:basedOn w:val="Normal"/>
    <w:rsid w:val="00C53F66"/>
    <w:pPr>
      <w:tabs>
        <w:tab w:val="center" w:pos="4536"/>
        <w:tab w:val="right" w:pos="9072"/>
      </w:tabs>
      <w:jc w:val="center"/>
    </w:pPr>
    <w:rPr>
      <w:color w:val="0058A7"/>
      <w:sz w:val="16"/>
    </w:rPr>
  </w:style>
  <w:style w:type="paragraph" w:customStyle="1" w:styleId="En-ttecoordonnes">
    <w:name w:val="En-tête coordonnées"/>
    <w:rsid w:val="00C53F66"/>
    <w:pPr>
      <w:jc w:val="right"/>
    </w:pPr>
    <w:rPr>
      <w:rFonts w:ascii="Arial Narrow" w:hAnsi="Arial Narrow"/>
      <w:b/>
      <w:color w:val="0058A7"/>
      <w:spacing w:val="20"/>
      <w:sz w:val="16"/>
    </w:rPr>
  </w:style>
  <w:style w:type="character" w:styleId="Numrodepage">
    <w:name w:val="page number"/>
    <w:basedOn w:val="Policepardfaut"/>
    <w:rsid w:val="00C53F66"/>
    <w:rPr>
      <w:rFonts w:ascii="Arial" w:hAnsi="Arial"/>
      <w:color w:val="0058A7"/>
      <w:spacing w:val="0"/>
      <w:sz w:val="16"/>
    </w:rPr>
  </w:style>
  <w:style w:type="paragraph" w:styleId="Textedebulles">
    <w:name w:val="Balloon Text"/>
    <w:basedOn w:val="Normal"/>
    <w:semiHidden/>
    <w:rsid w:val="005D08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B07B4"/>
    <w:rPr>
      <w:color w:val="0000FF"/>
      <w:u w:val="single"/>
    </w:rPr>
  </w:style>
  <w:style w:type="paragraph" w:styleId="NormalWeb">
    <w:name w:val="Normal (Web)"/>
    <w:basedOn w:val="Normal"/>
    <w:uiPriority w:val="99"/>
    <w:rsid w:val="000547A6"/>
    <w:pPr>
      <w:spacing w:before="100" w:beforeAutospacing="1"/>
      <w:jc w:val="left"/>
    </w:pPr>
    <w:rPr>
      <w:rFonts w:cs="Arial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E3726"/>
    <w:pPr>
      <w:ind w:left="720"/>
      <w:contextualSpacing/>
    </w:pPr>
  </w:style>
  <w:style w:type="table" w:styleId="Grilledutableau">
    <w:name w:val="Table Grid"/>
    <w:basedOn w:val="TableauNormal"/>
    <w:rsid w:val="0033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C32B8"/>
    <w:rPr>
      <w:rFonts w:ascii="Calibri" w:eastAsia="Calibri" w:hAnsi="Calibri"/>
      <w:caps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C32B8"/>
    <w:rPr>
      <w:rFonts w:ascii="Calibri" w:eastAsia="Calibri" w:hAnsi="Calibri"/>
      <w:caps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C32B8"/>
    <w:rPr>
      <w:rFonts w:ascii="Calibri" w:eastAsia="Calibri" w:hAnsi="Calibri"/>
      <w:caps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fonce-Accent3">
    <w:name w:val="Dark List Accent 3"/>
    <w:basedOn w:val="TableauNormal"/>
    <w:uiPriority w:val="70"/>
    <w:rsid w:val="0099732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3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3F2E-92D5-4503-BD3D-3A263F8F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Kuala Lumpur le 17 avril 2004</vt:lpstr>
      <vt:lpstr>Kuala Lumpur le 17 avril 2004</vt:lpstr>
    </vt:vector>
  </TitlesOfParts>
  <Company>esd</Company>
  <LinksUpToDate>false</LinksUpToDate>
  <CharactersWithSpaces>4085</CharactersWithSpaces>
  <SharedDoc>false</SharedDoc>
  <HLinks>
    <vt:vector size="18" baseType="variant"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http://www.legifrance.gouv.fr/WAspad/UnArticleDeCode?commun=CEDUCA&amp;art=L312-18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http://www.drogues.gouv.fr/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http://www.education.gouv.fr/bo/2003/46/MENE0302706C.htm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Kuala Lumpur le 17 avril 2004</dc:title>
  <dc:creator>secretaire</dc:creator>
  <cp:lastModifiedBy>REYNAUD Patricia</cp:lastModifiedBy>
  <cp:revision>7</cp:revision>
  <cp:lastPrinted>2020-01-13T01:49:00Z</cp:lastPrinted>
  <dcterms:created xsi:type="dcterms:W3CDTF">2022-12-13T06:51:00Z</dcterms:created>
  <dcterms:modified xsi:type="dcterms:W3CDTF">2022-12-13T06:54:00Z</dcterms:modified>
</cp:coreProperties>
</file>